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  <w:bookmarkStart w:id="0" w:name="eeeee"/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  <w:r w:rsidRPr="00DA20B1">
        <w:rPr>
          <w:rFonts w:ascii="仿宋" w:eastAsia="仿宋" w:hAnsi="仿宋" w:cs="Times New Roman" w:hint="eastAsia"/>
          <w:noProof/>
          <w:sz w:val="32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0.6pt;margin-top:10.1pt;width:5in;height:45pt;z-index:251659264" fillcolor="red" strokecolor="red">
            <v:stroke r:id="rId7" o:title=""/>
            <v:shadow color="#868686"/>
            <v:textpath style="font-family:&quot;方正小标宋_GBK&quot;;font-size:40pt;v-text-kern:t" trim="t" fitpath="t" string="杭州市农业局办公室"/>
          </v:shape>
        </w:pict>
      </w:r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</w:p>
    <w:p w:rsidR="00DA20B1" w:rsidRPr="00DA20B1" w:rsidRDefault="00DA20B1" w:rsidP="00DA20B1">
      <w:pPr>
        <w:spacing w:line="300" w:lineRule="exact"/>
        <w:jc w:val="right"/>
        <w:rPr>
          <w:rFonts w:ascii="仿宋" w:eastAsia="仿宋" w:hAnsi="仿宋" w:cs="Times New Roman" w:hint="eastAsia"/>
          <w:sz w:val="32"/>
          <w:szCs w:val="44"/>
        </w:rPr>
      </w:pPr>
      <w:r>
        <w:rPr>
          <w:rFonts w:ascii="仿宋" w:eastAsia="仿宋" w:hAnsi="仿宋" w:cs="Times New Roman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1270</wp:posOffset>
                </wp:positionV>
                <wp:extent cx="5143500" cy="0"/>
                <wp:effectExtent l="31115" t="28575" r="26035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.1pt" to="4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" strokecolor="red" strokeweight="4pt"/>
            </w:pict>
          </mc:Fallback>
        </mc:AlternateContent>
      </w:r>
    </w:p>
    <w:p w:rsidR="00DA20B1" w:rsidRPr="00DA20B1" w:rsidRDefault="00DA20B1" w:rsidP="00DA20B1">
      <w:pPr>
        <w:spacing w:line="500" w:lineRule="exact"/>
        <w:jc w:val="right"/>
        <w:rPr>
          <w:rFonts w:ascii="仿宋" w:eastAsia="仿宋" w:hAnsi="仿宋" w:cs="Times New Roman"/>
          <w:sz w:val="32"/>
          <w:szCs w:val="44"/>
        </w:rPr>
      </w:pPr>
      <w:r w:rsidRPr="00DA20B1">
        <w:rPr>
          <w:rFonts w:ascii="仿宋" w:eastAsia="仿宋" w:hAnsi="仿宋" w:cs="Times New Roman" w:hint="eastAsia"/>
          <w:sz w:val="32"/>
          <w:szCs w:val="44"/>
        </w:rPr>
        <w:t>杭农字函〔</w:t>
      </w:r>
      <w:r w:rsidRPr="00DA20B1">
        <w:rPr>
          <w:rFonts w:ascii="仿宋" w:eastAsia="仿宋" w:hAnsi="仿宋" w:cs="Times New Roman"/>
          <w:sz w:val="32"/>
          <w:szCs w:val="44"/>
        </w:rPr>
        <w:t>2018〕37号</w:t>
      </w:r>
    </w:p>
    <w:p w:rsidR="00DA20B1" w:rsidRPr="00DA20B1" w:rsidRDefault="00DA20B1" w:rsidP="00DA20B1">
      <w:pPr>
        <w:spacing w:line="680" w:lineRule="exact"/>
        <w:jc w:val="righ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DA20B1" w:rsidRPr="00DA20B1" w:rsidRDefault="00DA20B1" w:rsidP="00DA20B1">
      <w:pPr>
        <w:spacing w:line="74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DA20B1">
        <w:rPr>
          <w:rFonts w:ascii="方正小标宋_GBK" w:eastAsia="方正小标宋_GBK" w:hAnsi="Times New Roman" w:cs="Times New Roman" w:hint="eastAsia"/>
          <w:sz w:val="44"/>
          <w:szCs w:val="44"/>
        </w:rPr>
        <w:t>关于组织实施2018年第二轮“双随机”</w:t>
      </w:r>
    </w:p>
    <w:p w:rsidR="00DA20B1" w:rsidRPr="00DA20B1" w:rsidRDefault="00DA20B1" w:rsidP="00DA20B1">
      <w:pPr>
        <w:spacing w:line="74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DA20B1">
        <w:rPr>
          <w:rFonts w:ascii="方正小标宋_GBK" w:eastAsia="方正小标宋_GBK" w:hAnsi="Times New Roman" w:cs="Times New Roman" w:hint="eastAsia"/>
          <w:sz w:val="44"/>
          <w:szCs w:val="44"/>
        </w:rPr>
        <w:t>抽查工作的通知</w:t>
      </w:r>
    </w:p>
    <w:p w:rsidR="00DA20B1" w:rsidRPr="00DA20B1" w:rsidRDefault="00DA20B1" w:rsidP="00DA20B1">
      <w:pPr>
        <w:spacing w:line="4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1" w:name="zs"/>
      <w:bookmarkEnd w:id="0"/>
      <w:bookmarkEnd w:id="1"/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局机关各有关处（室）、局属各有关单位：</w:t>
      </w: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根据省农业厅、省海洋与渔业局年度“双随机”抽查工作部署，结合2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018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年“双随机”抽查工作计划安排，我局于8月3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1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日通过浙江政务服务网“双随机”抽查系统现场摇号确定2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018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年第二轮“双随机”检查对象、执法检查人员名单及任务完成时限（详见附件）。请各有关处（室）和单位对照抽查任务分工，周密计划、认真组织、落实保障，各检查小组团结协作、加强对接、主动作为，按照随机抽查程序规则有序开展工作，确保于1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0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月底前圆满完成本次抽查任务并公告结果。</w:t>
      </w: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 xml:space="preserve">联系人： 刘 江 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电话：8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5259417</w:t>
      </w: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附：</w:t>
      </w:r>
      <w:bookmarkStart w:id="2" w:name="_Hlk523693686"/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市农业局2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018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年第二轮“双随机”抽查任务表</w:t>
      </w:r>
      <w:bookmarkEnd w:id="2"/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A20B1" w:rsidRPr="00DA20B1" w:rsidRDefault="00DA20B1" w:rsidP="00DA20B1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 xml:space="preserve">                          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杭州市农业局办公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>室</w:t>
      </w:r>
    </w:p>
    <w:p w:rsidR="00DA20B1" w:rsidRPr="00DA20B1" w:rsidRDefault="00DA20B1" w:rsidP="00DA20B1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A20B1">
        <w:rPr>
          <w:rFonts w:ascii="仿宋_GB2312" w:eastAsia="仿宋_GB2312" w:hAnsi="Times New Roman" w:cs="Times New Roman"/>
          <w:sz w:val="32"/>
          <w:szCs w:val="32"/>
        </w:rPr>
        <w:t xml:space="preserve">                            2018</w:t>
      </w:r>
      <w:r w:rsidRPr="00DA20B1">
        <w:rPr>
          <w:rFonts w:ascii="仿宋_GB2312" w:eastAsia="仿宋_GB2312" w:hAnsi="Times New Roman" w:cs="Times New Roman" w:hint="eastAsia"/>
          <w:sz w:val="32"/>
          <w:szCs w:val="32"/>
        </w:rPr>
        <w:t>年9月5日</w:t>
      </w: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A20B1" w:rsidRPr="00DA20B1" w:rsidRDefault="00DA20B1" w:rsidP="00DA20B1">
      <w:pPr>
        <w:jc w:val="righ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DA20B1" w:rsidRPr="00DA20B1" w:rsidRDefault="00DA20B1" w:rsidP="00DA20B1">
      <w:pPr>
        <w:jc w:val="righ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DA20B1" w:rsidRPr="00DA20B1" w:rsidRDefault="00DA20B1" w:rsidP="00DA20B1">
      <w:pPr>
        <w:spacing w:line="280" w:lineRule="exact"/>
        <w:jc w:val="righ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30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</w:t>
      </w:r>
      <w:proofErr w:type="gramStart"/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——————————————————————————————————</w:t>
      </w:r>
      <w:proofErr w:type="gramEnd"/>
    </w:p>
    <w:p w:rsidR="00DA20B1" w:rsidRPr="00DA20B1" w:rsidRDefault="00DA20B1" w:rsidP="00DA20B1">
      <w:pPr>
        <w:spacing w:line="260" w:lineRule="exact"/>
        <w:jc w:val="left"/>
        <w:rPr>
          <w:rFonts w:ascii="仿宋_GB2312" w:eastAsia="仿宋_GB2312" w:hAnsi="宋体" w:cs="Times New Roman"/>
          <w:sz w:val="28"/>
          <w:szCs w:val="24"/>
        </w:rPr>
      </w:pPr>
      <w:r w:rsidRPr="00DA20B1">
        <w:rPr>
          <w:rFonts w:ascii="仿宋_GB2312" w:eastAsia="仿宋_GB2312" w:hAnsi="宋体" w:cs="Times New Roman"/>
          <w:sz w:val="28"/>
          <w:szCs w:val="24"/>
        </w:rPr>
        <w:t xml:space="preserve">  抄送：省农业厅，省海洋与渔业局</w:t>
      </w: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</w:t>
      </w:r>
      <w:proofErr w:type="gramStart"/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——————————————————————————————————</w:t>
      </w:r>
      <w:proofErr w:type="gramEnd"/>
    </w:p>
    <w:p w:rsidR="00DA20B1" w:rsidRPr="00DA20B1" w:rsidRDefault="00DA20B1" w:rsidP="00DA20B1">
      <w:pPr>
        <w:spacing w:line="260" w:lineRule="exact"/>
        <w:jc w:val="left"/>
        <w:rPr>
          <w:rFonts w:ascii="仿宋_GB2312" w:eastAsia="仿宋_GB2312" w:hAnsi="宋体" w:cs="Times New Roman"/>
          <w:sz w:val="28"/>
          <w:szCs w:val="24"/>
        </w:rPr>
      </w:pPr>
      <w:r w:rsidRPr="00DA20B1">
        <w:rPr>
          <w:rFonts w:ascii="仿宋_GB2312" w:eastAsia="仿宋_GB2312" w:hAnsi="宋体" w:cs="Times New Roman"/>
          <w:sz w:val="28"/>
          <w:szCs w:val="24"/>
        </w:rPr>
        <w:t xml:space="preserve">  杭州市农业局办公室                </w:t>
      </w:r>
      <w:r w:rsidRPr="00DA20B1">
        <w:rPr>
          <w:rFonts w:ascii="仿宋_GB2312" w:eastAsia="仿宋_GB2312" w:hAnsi="宋体" w:cs="Times New Roman" w:hint="eastAsia"/>
          <w:sz w:val="28"/>
          <w:szCs w:val="24"/>
        </w:rPr>
        <w:t xml:space="preserve">     </w:t>
      </w:r>
      <w:r w:rsidRPr="00DA20B1">
        <w:rPr>
          <w:rFonts w:ascii="仿宋_GB2312" w:eastAsia="仿宋_GB2312" w:hAnsi="宋体" w:cs="Times New Roman"/>
          <w:sz w:val="28"/>
          <w:szCs w:val="24"/>
        </w:rPr>
        <w:t xml:space="preserve"> 2018年9月5日印发</w:t>
      </w:r>
    </w:p>
    <w:p w:rsidR="00DA20B1" w:rsidRPr="00DA20B1" w:rsidRDefault="00DA20B1" w:rsidP="00DA20B1">
      <w:pPr>
        <w:spacing w:line="260" w:lineRule="exact"/>
        <w:rPr>
          <w:rFonts w:ascii="宋体" w:eastAsia="宋体" w:hAnsi="宋体" w:cs="Times New Roman" w:hint="eastAsia"/>
          <w:b/>
          <w:spacing w:val="-20"/>
          <w:sz w:val="28"/>
          <w:szCs w:val="28"/>
        </w:rPr>
      </w:pPr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</w:t>
      </w:r>
      <w:proofErr w:type="gramStart"/>
      <w:r w:rsidRPr="00DA20B1">
        <w:rPr>
          <w:rFonts w:ascii="宋体" w:eastAsia="宋体" w:hAnsi="宋体" w:cs="Times New Roman" w:hint="eastAsia"/>
          <w:b/>
          <w:spacing w:val="-20"/>
          <w:sz w:val="28"/>
          <w:szCs w:val="28"/>
        </w:rPr>
        <w:t>——————————————————————————————————</w:t>
      </w:r>
      <w:proofErr w:type="gramEnd"/>
    </w:p>
    <w:p w:rsidR="00DA20B1" w:rsidRPr="00DA20B1" w:rsidRDefault="00DA20B1" w:rsidP="00DA20B1">
      <w:pPr>
        <w:spacing w:line="610" w:lineRule="exact"/>
        <w:rPr>
          <w:rFonts w:ascii="仿宋_GB2312" w:eastAsia="仿宋_GB2312" w:hAnsi="Times New Roman" w:cs="Times New Roman"/>
          <w:sz w:val="32"/>
          <w:szCs w:val="32"/>
        </w:rPr>
        <w:sectPr w:rsidR="00DA20B1" w:rsidRPr="00DA20B1" w:rsidSect="007A740F">
          <w:footerReference w:type="even" r:id="rId8"/>
          <w:footerReference w:type="default" r:id="rId9"/>
          <w:pgSz w:w="11906" w:h="16838" w:code="9"/>
          <w:pgMar w:top="2098" w:right="1587" w:bottom="1984" w:left="1587" w:header="0" w:footer="1588" w:gutter="0"/>
          <w:cols w:space="425"/>
          <w:docGrid w:linePitch="312"/>
        </w:sectPr>
      </w:pPr>
    </w:p>
    <w:p w:rsidR="00DA20B1" w:rsidRPr="00DA20B1" w:rsidRDefault="00DA20B1" w:rsidP="00DA20B1">
      <w:pPr>
        <w:rPr>
          <w:rFonts w:ascii="黑体" w:eastAsia="黑体" w:hAnsi="黑体" w:cs="Times New Roman"/>
          <w:sz w:val="32"/>
          <w:szCs w:val="32"/>
        </w:rPr>
      </w:pPr>
      <w:r w:rsidRPr="00DA20B1">
        <w:rPr>
          <w:rFonts w:ascii="黑体" w:eastAsia="黑体" w:hAnsi="黑体" w:cs="Times New Roman" w:hint="eastAsia"/>
          <w:sz w:val="32"/>
          <w:szCs w:val="32"/>
        </w:rPr>
        <w:lastRenderedPageBreak/>
        <w:t>附件：</w:t>
      </w:r>
    </w:p>
    <w:p w:rsidR="00DA20B1" w:rsidRPr="00DA20B1" w:rsidRDefault="00DA20B1" w:rsidP="00DA20B1">
      <w:pPr>
        <w:spacing w:line="74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DA20B1">
        <w:rPr>
          <w:rFonts w:ascii="方正小标宋_GBK" w:eastAsia="方正小标宋_GBK" w:hAnsi="Times New Roman" w:cs="Times New Roman" w:hint="eastAsia"/>
          <w:sz w:val="44"/>
          <w:szCs w:val="44"/>
        </w:rPr>
        <w:t>市农业局2018年第二轮“双随机”抽查任务表</w:t>
      </w:r>
    </w:p>
    <w:tbl>
      <w:tblPr>
        <w:tblW w:w="15680" w:type="dxa"/>
        <w:tblInd w:w="-1310" w:type="dxa"/>
        <w:tblLook w:val="04A0" w:firstRow="1" w:lastRow="0" w:firstColumn="1" w:lastColumn="0" w:noHBand="0" w:noVBand="1"/>
      </w:tblPr>
      <w:tblGrid>
        <w:gridCol w:w="551"/>
        <w:gridCol w:w="2410"/>
        <w:gridCol w:w="3288"/>
        <w:gridCol w:w="3544"/>
        <w:gridCol w:w="2470"/>
        <w:gridCol w:w="2350"/>
        <w:gridCol w:w="1243"/>
      </w:tblGrid>
      <w:tr w:rsidR="00DA20B1" w:rsidRPr="00DA20B1" w:rsidTr="007A740F">
        <w:trPr>
          <w:trHeight w:val="28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jc w:val="center"/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任务编号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主体名称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主体编码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jc w:val="center"/>
              <w:rPr>
                <w:rFonts w:ascii="Calibri" w:eastAsia="宋体" w:hAnsi="Calibri" w:cs="Calibri"/>
                <w:bCs/>
                <w:kern w:val="0"/>
                <w:sz w:val="22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jc w:val="center"/>
              <w:rPr>
                <w:rFonts w:ascii="Calibri" w:eastAsia="宋体" w:hAnsi="Calibri" w:cs="Calibri"/>
                <w:bCs/>
                <w:kern w:val="0"/>
                <w:sz w:val="22"/>
                <w:szCs w:val="24"/>
              </w:rPr>
            </w:pPr>
            <w:r w:rsidRPr="00DA20B1">
              <w:rPr>
                <w:rFonts w:ascii="楷体" w:eastAsia="楷体" w:hAnsi="楷体" w:cs="Calibri"/>
                <w:bCs/>
                <w:kern w:val="0"/>
                <w:sz w:val="24"/>
                <w:szCs w:val="24"/>
              </w:rPr>
              <w:t>结束日期</w:t>
            </w:r>
          </w:p>
        </w:tc>
      </w:tr>
      <w:tr w:rsidR="00DA20B1" w:rsidRPr="00DA20B1" w:rsidTr="007A740F">
        <w:trPr>
          <w:trHeight w:val="28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3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2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b/>
                <w:bCs/>
                <w:kern w:val="0"/>
                <w:szCs w:val="21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Cs w:val="21"/>
              </w:rPr>
              <w:t>（定向</w:t>
            </w:r>
            <w:r w:rsidRPr="00DA20B1">
              <w:rPr>
                <w:rFonts w:ascii="Calibri" w:eastAsia="宋体" w:hAnsi="Calibri" w:cs="Calibri"/>
                <w:kern w:val="0"/>
                <w:szCs w:val="21"/>
              </w:rPr>
              <w:t>,</w:t>
            </w:r>
            <w:r w:rsidRPr="00DA20B1">
              <w:rPr>
                <w:rFonts w:ascii="Calibri" w:eastAsia="宋体" w:hAnsi="Calibri" w:cs="Calibri" w:hint="eastAsia"/>
                <w:kern w:val="0"/>
                <w:szCs w:val="21"/>
              </w:rPr>
              <w:t>半定向</w:t>
            </w:r>
            <w:r w:rsidRPr="00DA20B1">
              <w:rPr>
                <w:rFonts w:ascii="Calibri" w:eastAsia="宋体" w:hAnsi="Calibri" w:cs="Calibri"/>
                <w:kern w:val="0"/>
                <w:szCs w:val="21"/>
              </w:rPr>
              <w:t>,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Cs w:val="21"/>
              </w:rPr>
              <w:t>不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Cs w:val="21"/>
              </w:rPr>
              <w:t>定向）</w:t>
            </w:r>
            <w:bookmarkStart w:id="3" w:name="_GoBack"/>
            <w:bookmarkEnd w:id="3"/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  <w:szCs w:val="24"/>
              </w:rPr>
            </w:pP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浙桐庐渔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00111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浙桐庐渔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00410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浙桐庐渔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00415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浙富渔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01007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浙富渔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浙富渔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浙富渔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浙富渔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01039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浙萧渔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浙萧渔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浙萧渔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浙萧渔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浙萧渔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浙西渔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浙西渔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01037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渔业安全生产监督检查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浙杭渔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02031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王水虎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 xml:space="preserve"> 何军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许凤仙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杭州银河水产养殖有限公司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91330110566073137D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杭州余杭区仁和仁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姚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黑鱼养殖场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92330110MA280NCQXF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杭州惠民特种水产养殖场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91330100770837851B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杭州萧山萧湘水产养殖场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913301097154591066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杭州大洋庄园农业发展有限公司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91330100736001268M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水产苗种监督检查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杭州萧山湘湖水产养殖场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91330109729108665T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杭州萧山瓜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镇柏松鱼种养殖场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92330109MA28T3D66X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桐庐香山水产专业合作社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933301227823861971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杭州萧山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蜀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山路平农庄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92330109MA2BMYRX5T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杭州翔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莎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农业开发有限公司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91330100691717966E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炳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传水产养殖有限公司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91330100673993799X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方军明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杭州妙园水产养殖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91330109555167891T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李伦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未央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昊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琳水产养殖有限公司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913301220709878915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杭州千岛湖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鲟龙科技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9133010077080761XB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桐庐县江南镇石阜罗氏水产养殖场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9133012231125370XJ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杭州天旺水产养殖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91330100799678153N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杭州晓阳农业开发有限公司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913301007154541969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童国大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初级水产品质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祺烨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农业开发有限公司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b/>
                <w:kern w:val="0"/>
                <w:sz w:val="22"/>
                <w:szCs w:val="24"/>
              </w:rPr>
              <w:t>吴小兰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童勇义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张荣富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农作物种子质量监督检查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杭州六和种子有限公司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91330104704243502P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骆银儿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苘娜娜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应小飞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农作物种子质量监督检查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杭州博友种苗有限公司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913301046767861890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骆银儿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苘娜娜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应小飞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农作物种子质量监督检查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杭州三雄种苗有限公司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91330104253916287A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骆银儿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苘娜娜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应小飞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农作物种子质量监督检查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杭州博邦种子有限公司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91330104762033423A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骆银儿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苘娜娜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应小飞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农作物种子质量监督检查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杭州绿宝种苗有限公司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91330104255428586X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骆银儿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苘娜娜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应小飞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远洋渔业监督检查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浙江丰汇远洋渔业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91330100779288211B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远洋渔业监督检查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浙江新时代国际渔业有限公司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91330000723628934M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胡涵奎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陈益锦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桐庐县百江镇罗佛溪家庭农场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桐庐大源粮油专业合作社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桐庐县横村镇宝玉家庭农场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桐庐县钟山乡慧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珍家庭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桐庐雷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坞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92330122MA28MDHP6H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樵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农业开发有限公司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913301220947718842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鲍坞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毛竹专业合作社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933301096970658660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杭州鸿牌茶叶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913301097682398369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杭州梅东粮油专业合作社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9333010967675083X0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杭州萧丰粮油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933301096767597540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杭州萧山钱江水禽驯养繁殖场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913301097251105067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农产品质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量安全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翼泉农业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开发有限公司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91330109067887320B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王伟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岑铭松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兽药监督检查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杭州牧客生物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91330109589890244J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郭荣斌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吴玲玲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伊张芸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兽药监督检查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建德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市宏顺畜禽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服务有限公司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91330182MA2800YUX6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郭荣斌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吴玲玲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伊张芸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兽药监督检查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杭州九非贸易有限公司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91330105586532142J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郭荣斌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吴玲玲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伊张芸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兽药监督检查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A20B1">
              <w:rPr>
                <w:rFonts w:ascii="Calibri" w:eastAsia="宋体" w:hAnsi="Calibri" w:cs="Calibri"/>
                <w:kern w:val="0"/>
                <w:sz w:val="20"/>
                <w:szCs w:val="20"/>
              </w:rPr>
              <w:t>杭州杰萌动物疫病防控科技有限公司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91330104552695461U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郭荣斌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吴玲玲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伊张芸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兽药监督检查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杭州巴拿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巴健康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91330106796664952G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郭荣斌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吴玲玲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伊张芸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饲料和饲料添加剂监督检查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杭州香保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9133010074948406XX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叶茂锋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严冰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姚建红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饲料和饲料添加剂监督检查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浙江恒辉水产饲料有限公司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91330100673972728W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叶茂锋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严冰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姚建红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饲料和饲料添加剂监督检查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正大预混料（杭州）有限公司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91330110726581852C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叶茂锋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严冰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姚建红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饲料和饲料添加剂监督检查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杭州紫香糖业有限公司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91330109793655364X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叶茂锋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严冰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姚建红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饲料和饲料添加剂监督检查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浙江国茂饲料有限公司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9133018277082556XL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叶茂锋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严冰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姚建红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杭州市江干区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笕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桥生产资料商店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913301041432665432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杭州瑞丰农业生产资料有限公司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91330104770830422U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杭州惠通植保有限责任公司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91330104768203446Q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杭州九堡镇农业服务站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913301048433082736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杭州市江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干区丁桥生产资料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商店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913301041432694458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杭州惠江农资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91330106MA27WFF325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杭州汇丰农业生产资料有限公司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91330106704255992T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农药监督检查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杭州之轮农资有限责任公司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91330106067877384T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肥料监督检查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杭州市江干区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笕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桥生产资料商店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913301041432665432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肥料监督检查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杭州瑞丰农业生产资料有限公司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91330104770830422U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肥料监督检查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信博农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化有限公司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913301047936705802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肥料监督检查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杭州惠通植保有限责任公司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91330104768203446Q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杭农抽查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〔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〕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肥料监督检查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杭州九堡镇农业服务站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913301048433082736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吴耀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尉吉乾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蒋一帆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浙江农科种业有限公司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spacing w:line="210" w:lineRule="atLeast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91330000734536592X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杭州种业集团有限公司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91330100MA27YADP7J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杭州谊禾种苗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91330101731537004N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杭州绿丰种子有限公司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</w:t>
            </w: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莉丽</w:t>
            </w:r>
            <w:r w:rsidRPr="00DA20B1"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杭州三叶蔬菜种苗公司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杭州银韩种子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杭州绿宝种苗有限公司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91330104255428586X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杭州绿娃娃种子有限公司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植物检疫监督检查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杭州绿叶种籽有限公司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91330108730297205T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张莉丽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徐文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缪良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动物防疫监督检查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杭州萧山江南养殖有限公司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王哲行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刘旭明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动物防疫监督检查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大观山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种猪育种有限公司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王哲行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刘旭明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动物防疫监督检查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杭州市正兴牧业有限公司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王哲行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刘旭明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动物防疫监督检查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葆元家庭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农村有限公司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王哲行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刘旭明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杭州农坤商贸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周许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陈蓓蓉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邱邑</w:t>
            </w:r>
            <w:proofErr w:type="gramEnd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杭州苏食肉品有限公司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周许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陈蓓蓉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邱邑</w:t>
            </w:r>
            <w:proofErr w:type="gramEnd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动物检疫监督检查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杭州联合转塘肉类有限公司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周许</w:t>
            </w:r>
            <w:r w:rsidRPr="00DA20B1">
              <w:rPr>
                <w:rFonts w:ascii="宋体" w:eastAsia="宋体" w:hAnsi="宋体" w:cs="Calibri"/>
                <w:b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陈蓓蓉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proofErr w:type="gramStart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邱邑</w:t>
            </w:r>
            <w:proofErr w:type="gramEnd"/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动物疹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疗机构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spacing w:val="-14"/>
                <w:kern w:val="0"/>
                <w:sz w:val="22"/>
              </w:rPr>
            </w:pPr>
            <w:r w:rsidRPr="00DA20B1">
              <w:rPr>
                <w:rFonts w:ascii="Calibri" w:eastAsia="宋体" w:hAnsi="Calibri" w:cs="Calibri" w:hint="eastAsia"/>
                <w:spacing w:val="-14"/>
                <w:kern w:val="0"/>
                <w:sz w:val="22"/>
              </w:rPr>
              <w:t>杭州崇</w:t>
            </w:r>
            <w:proofErr w:type="gramStart"/>
            <w:r w:rsidRPr="00DA20B1">
              <w:rPr>
                <w:rFonts w:ascii="Calibri" w:eastAsia="宋体" w:hAnsi="Calibri" w:cs="Calibri" w:hint="eastAsia"/>
                <w:spacing w:val="-14"/>
                <w:kern w:val="0"/>
                <w:sz w:val="22"/>
              </w:rPr>
              <w:t>恩动物</w:t>
            </w:r>
            <w:proofErr w:type="gramEnd"/>
            <w:r w:rsidRPr="00DA20B1">
              <w:rPr>
                <w:rFonts w:ascii="Calibri" w:eastAsia="宋体" w:hAnsi="Calibri" w:cs="Calibri" w:hint="eastAsia"/>
                <w:spacing w:val="-14"/>
                <w:kern w:val="0"/>
                <w:sz w:val="22"/>
              </w:rPr>
              <w:t>医院有限公司朝晖分公司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宋超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陆永干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动物疹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疗机构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杭州市西湖区松子宠物医院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宋超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陆永干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动物疹</w:t>
            </w:r>
            <w:proofErr w:type="gramStart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疗机构</w:t>
            </w:r>
            <w:proofErr w:type="gramEnd"/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杭州虹泰宠物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医院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宋超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陆永干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王蔚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径山畜禽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屠宰有限公司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杭州萧山临浦肉类加工有限公司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建德市政新食品有限公司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临安深山坞里肉类有限公司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桐庐县分水生猪屠宰有限公司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畜禽定点屠宰监督检查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杭州千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岛泰众肉类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食品有限公司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刑政宽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李容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蒋国平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富阳市元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富农机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服务专业合作社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富阳孝珍农机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服务专业合作社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桐庐陈鑫农机专业合作社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桐庐其德农机专业合作社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建德市大洋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镇秀仙粮油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淳安县大</w:t>
            </w: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墅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建树粮油专业合作社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93330127574385464A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杭州萧山金牛农机专业合作社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杭州快杰农机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专业合作社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市本级线下抽查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农业机械安全监督检查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proofErr w:type="gramStart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杭州河</w:t>
            </w:r>
            <w:proofErr w:type="gramEnd"/>
            <w:r w:rsidRPr="00DA20B1">
              <w:rPr>
                <w:rFonts w:ascii="Calibri" w:eastAsia="宋体" w:hAnsi="Calibri" w:cs="Calibri" w:hint="eastAsia"/>
                <w:kern w:val="0"/>
                <w:sz w:val="22"/>
                <w:szCs w:val="24"/>
              </w:rPr>
              <w:t>庄农机专业合作社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宋体" w:eastAsia="宋体" w:hAnsi="宋体" w:cs="Calibri" w:hint="eastAsia"/>
                <w:b/>
                <w:kern w:val="0"/>
                <w:sz w:val="22"/>
                <w:szCs w:val="24"/>
              </w:rPr>
              <w:t>龚利强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马立春</w:t>
            </w: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,</w:t>
            </w:r>
            <w:r w:rsidRPr="00DA20B1">
              <w:rPr>
                <w:rFonts w:ascii="宋体" w:eastAsia="宋体" w:hAnsi="宋体" w:cs="Calibri" w:hint="eastAsia"/>
                <w:kern w:val="0"/>
                <w:sz w:val="22"/>
                <w:szCs w:val="24"/>
              </w:rPr>
              <w:t>张建党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1" w:rsidRPr="00DA20B1" w:rsidRDefault="00DA20B1" w:rsidP="00DA20B1">
            <w:pPr>
              <w:widowControl/>
              <w:rPr>
                <w:rFonts w:ascii="Calibri" w:eastAsia="宋体" w:hAnsi="Calibri" w:cs="Calibri"/>
                <w:kern w:val="0"/>
                <w:sz w:val="22"/>
                <w:szCs w:val="24"/>
              </w:rPr>
            </w:pPr>
            <w:r w:rsidRPr="00DA20B1">
              <w:rPr>
                <w:rFonts w:ascii="Calibri" w:eastAsia="宋体" w:hAnsi="Calibri" w:cs="Calibri"/>
                <w:kern w:val="0"/>
                <w:sz w:val="22"/>
                <w:szCs w:val="24"/>
              </w:rPr>
              <w:t>2018-10-31</w:t>
            </w:r>
          </w:p>
        </w:tc>
      </w:tr>
      <w:tr w:rsidR="00DA20B1" w:rsidRPr="00DA20B1" w:rsidTr="007A740F">
        <w:trPr>
          <w:trHeight w:val="300"/>
        </w:trPr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B1" w:rsidRPr="00DA20B1" w:rsidRDefault="00DA20B1" w:rsidP="00DA20B1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备注：</w:t>
            </w:r>
            <w:r w:rsidRPr="00DA20B1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Pr="00DA20B1">
              <w:rPr>
                <w:rFonts w:ascii="Times New Roman" w:eastAsia="宋体" w:hAnsi="Times New Roman" w:cs="Times New Roman"/>
                <w:b/>
                <w:szCs w:val="24"/>
              </w:rPr>
              <w:t>.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根据被抽查对象分类，采取定向、半定向、</w:t>
            </w:r>
            <w:proofErr w:type="gramStart"/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定向选派相结合的方式，每一类被抽查对象均选派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名执法检查人员。其中，第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名为定向选派人员担任执法检查小组组长，负责随机执法检查主查工作；第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名为半定向执法检查人员，负责随机执法检查协查工作；第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名为</w:t>
            </w:r>
            <w:proofErr w:type="gramStart"/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定向执法检查人员，负责随机执法检查辅查工作。</w:t>
            </w:r>
            <w:r w:rsidRPr="00DA20B1">
              <w:rPr>
                <w:rFonts w:ascii="Times New Roman" w:eastAsia="宋体" w:hAnsi="Times New Roman" w:cs="Times New Roman" w:hint="eastAsia"/>
                <w:b/>
                <w:szCs w:val="24"/>
              </w:rPr>
              <w:t>2</w:t>
            </w:r>
            <w:r w:rsidRPr="00DA20B1">
              <w:rPr>
                <w:rFonts w:ascii="Times New Roman" w:eastAsia="宋体" w:hAnsi="Times New Roman" w:cs="Times New Roman"/>
                <w:b/>
                <w:szCs w:val="24"/>
              </w:rPr>
              <w:t>.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市本级共涉及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个抽查事项，其中前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个抽查事项通过浙江政务服务网“双随机”抽查系统进行，抽查结果在该抽查系统平台公告；市本级线下抽查的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DA20B1">
              <w:rPr>
                <w:rFonts w:ascii="Times New Roman" w:eastAsia="宋体" w:hAnsi="Times New Roman" w:cs="Times New Roman" w:hint="eastAsia"/>
                <w:szCs w:val="24"/>
              </w:rPr>
              <w:t>个事项，抽查结果汇总后在杭州农业信息网上公告。</w:t>
            </w:r>
          </w:p>
        </w:tc>
      </w:tr>
    </w:tbl>
    <w:p w:rsidR="007F101A" w:rsidRPr="00DA20B1" w:rsidRDefault="00430712">
      <w:pPr>
        <w:rPr>
          <w:rFonts w:hint="eastAsia"/>
        </w:rPr>
      </w:pPr>
      <w:bookmarkStart w:id="4" w:name="rq"/>
      <w:bookmarkEnd w:id="4"/>
    </w:p>
    <w:sectPr w:rsidR="007F101A" w:rsidRPr="00DA20B1" w:rsidSect="00DA20B1">
      <w:pgSz w:w="16838" w:h="11906" w:orient="landscape" w:code="9"/>
      <w:pgMar w:top="1587" w:right="2098" w:bottom="1587" w:left="1984" w:header="0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12" w:rsidRDefault="00430712" w:rsidP="00DA20B1">
      <w:r>
        <w:separator/>
      </w:r>
    </w:p>
  </w:endnote>
  <w:endnote w:type="continuationSeparator" w:id="0">
    <w:p w:rsidR="00430712" w:rsidRDefault="00430712" w:rsidP="00DA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B1" w:rsidRPr="007A740F" w:rsidRDefault="00DA20B1" w:rsidP="007A740F">
    <w:pPr>
      <w:pStyle w:val="a4"/>
      <w:ind w:leftChars="200" w:left="420" w:rightChars="200" w:right="420"/>
      <w:rPr>
        <w:rFonts w:ascii="宋体" w:eastAsia="宋体" w:hAnsi="宋体"/>
        <w:sz w:val="28"/>
        <w:szCs w:val="28"/>
      </w:rPr>
    </w:pPr>
    <w:r w:rsidRPr="007A740F">
      <w:rPr>
        <w:rFonts w:ascii="宋体" w:eastAsia="宋体" w:hAnsi="宋体" w:hint="eastAsia"/>
        <w:sz w:val="28"/>
        <w:szCs w:val="28"/>
      </w:rPr>
      <w:t xml:space="preserve">— </w:t>
    </w:r>
    <w:r w:rsidRPr="007A740F">
      <w:rPr>
        <w:rFonts w:ascii="宋体" w:eastAsia="宋体" w:hAnsi="宋体"/>
        <w:sz w:val="28"/>
        <w:szCs w:val="28"/>
      </w:rPr>
      <w:fldChar w:fldCharType="begin"/>
    </w:r>
    <w:r w:rsidRPr="007A740F">
      <w:rPr>
        <w:rFonts w:ascii="宋体" w:eastAsia="宋体" w:hAnsi="宋体"/>
        <w:sz w:val="28"/>
        <w:szCs w:val="28"/>
      </w:rPr>
      <w:instrText>PAGE   \* MERGEFORMAT</w:instrText>
    </w:r>
    <w:r w:rsidRPr="007A740F">
      <w:rPr>
        <w:rFonts w:ascii="宋体" w:eastAsia="宋体" w:hAnsi="宋体"/>
        <w:sz w:val="28"/>
        <w:szCs w:val="28"/>
      </w:rPr>
      <w:fldChar w:fldCharType="separate"/>
    </w:r>
    <w:r w:rsidRPr="006F4940">
      <w:rPr>
        <w:rFonts w:ascii="宋体" w:eastAsia="宋体" w:hAnsi="宋体"/>
        <w:noProof/>
        <w:sz w:val="28"/>
        <w:szCs w:val="28"/>
        <w:lang w:val="zh-CN"/>
      </w:rPr>
      <w:t>6</w:t>
    </w:r>
    <w:r w:rsidRPr="007A740F">
      <w:rPr>
        <w:rFonts w:ascii="宋体" w:eastAsia="宋体" w:hAnsi="宋体"/>
        <w:sz w:val="28"/>
        <w:szCs w:val="28"/>
      </w:rPr>
      <w:fldChar w:fldCharType="end"/>
    </w:r>
    <w:r w:rsidRPr="007A740F">
      <w:rPr>
        <w:rFonts w:ascii="宋体" w:eastAsia="宋体" w:hAnsi="宋体" w:hint="eastAsia"/>
        <w:sz w:val="28"/>
        <w:szCs w:val="28"/>
      </w:rPr>
      <w:t xml:space="preserve"> —</w:t>
    </w:r>
  </w:p>
  <w:p w:rsidR="00DA20B1" w:rsidRDefault="00DA20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B1" w:rsidRPr="007A740F" w:rsidRDefault="00DA20B1" w:rsidP="007A740F">
    <w:pPr>
      <w:pStyle w:val="a4"/>
      <w:ind w:leftChars="200" w:left="420" w:rightChars="200" w:right="420"/>
      <w:jc w:val="right"/>
      <w:rPr>
        <w:rFonts w:ascii="宋体" w:eastAsia="宋体" w:hAnsi="宋体"/>
        <w:sz w:val="28"/>
        <w:szCs w:val="28"/>
      </w:rPr>
    </w:pPr>
    <w:r w:rsidRPr="007A740F">
      <w:rPr>
        <w:rFonts w:ascii="宋体" w:eastAsia="宋体" w:hAnsi="宋体" w:hint="eastAsia"/>
        <w:sz w:val="28"/>
        <w:szCs w:val="28"/>
      </w:rPr>
      <w:t xml:space="preserve">— </w:t>
    </w:r>
    <w:r w:rsidRPr="007A740F">
      <w:rPr>
        <w:rFonts w:ascii="宋体" w:eastAsia="宋体" w:hAnsi="宋体"/>
        <w:sz w:val="28"/>
        <w:szCs w:val="28"/>
      </w:rPr>
      <w:fldChar w:fldCharType="begin"/>
    </w:r>
    <w:r w:rsidRPr="007A740F">
      <w:rPr>
        <w:rFonts w:ascii="宋体" w:eastAsia="宋体" w:hAnsi="宋体"/>
        <w:sz w:val="28"/>
        <w:szCs w:val="28"/>
      </w:rPr>
      <w:instrText>PAGE   \* MERGEFORMAT</w:instrText>
    </w:r>
    <w:r w:rsidRPr="007A740F">
      <w:rPr>
        <w:rFonts w:ascii="宋体" w:eastAsia="宋体" w:hAnsi="宋体"/>
        <w:sz w:val="28"/>
        <w:szCs w:val="28"/>
      </w:rPr>
      <w:fldChar w:fldCharType="separate"/>
    </w:r>
    <w:r w:rsidRPr="00DA20B1">
      <w:rPr>
        <w:rFonts w:ascii="宋体" w:eastAsia="宋体" w:hAnsi="宋体"/>
        <w:noProof/>
        <w:sz w:val="28"/>
        <w:szCs w:val="28"/>
        <w:lang w:val="zh-CN"/>
      </w:rPr>
      <w:t>3</w:t>
    </w:r>
    <w:r w:rsidRPr="007A740F">
      <w:rPr>
        <w:rFonts w:ascii="宋体" w:eastAsia="宋体" w:hAnsi="宋体"/>
        <w:sz w:val="28"/>
        <w:szCs w:val="28"/>
      </w:rPr>
      <w:fldChar w:fldCharType="end"/>
    </w:r>
    <w:r w:rsidRPr="007A740F">
      <w:rPr>
        <w:rFonts w:ascii="宋体" w:eastAsia="宋体" w:hAnsi="宋体" w:hint="eastAsia"/>
        <w:sz w:val="28"/>
        <w:szCs w:val="28"/>
      </w:rPr>
      <w:t xml:space="preserve"> —</w:t>
    </w:r>
  </w:p>
  <w:p w:rsidR="00DA20B1" w:rsidRDefault="00DA20B1" w:rsidP="007A740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12" w:rsidRDefault="00430712" w:rsidP="00DA20B1">
      <w:r>
        <w:separator/>
      </w:r>
    </w:p>
  </w:footnote>
  <w:footnote w:type="continuationSeparator" w:id="0">
    <w:p w:rsidR="00430712" w:rsidRDefault="00430712" w:rsidP="00DA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D"/>
    <w:rsid w:val="00430712"/>
    <w:rsid w:val="0071211D"/>
    <w:rsid w:val="008C775B"/>
    <w:rsid w:val="00DA20B1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rsid w:val="00DA20B1"/>
  </w:style>
  <w:style w:type="paragraph" w:styleId="a3">
    <w:name w:val="header"/>
    <w:basedOn w:val="a"/>
    <w:link w:val="Char"/>
    <w:uiPriority w:val="99"/>
    <w:unhideWhenUsed/>
    <w:rsid w:val="00DA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0B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0B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0B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rsid w:val="00DA20B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A20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rsid w:val="00DA20B1"/>
  </w:style>
  <w:style w:type="paragraph" w:styleId="a3">
    <w:name w:val="header"/>
    <w:basedOn w:val="a"/>
    <w:link w:val="Char"/>
    <w:uiPriority w:val="99"/>
    <w:unhideWhenUsed/>
    <w:rsid w:val="00DA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0B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0B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0B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rsid w:val="00DA20B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A2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1331</Words>
  <Characters>7587</Characters>
  <Application>Microsoft Office Word</Application>
  <DocSecurity>0</DocSecurity>
  <Lines>63</Lines>
  <Paragraphs>17</Paragraphs>
  <ScaleCrop>false</ScaleCrop>
  <Company>杭州市国内经济合作办公室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2</cp:revision>
  <dcterms:created xsi:type="dcterms:W3CDTF">2018-09-05T03:23:00Z</dcterms:created>
  <dcterms:modified xsi:type="dcterms:W3CDTF">2018-09-05T03:26:00Z</dcterms:modified>
</cp:coreProperties>
</file>